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3" w:rsidRDefault="00616907" w:rsidP="001B6BA3">
      <w:pPr>
        <w:pStyle w:val="a3"/>
        <w:spacing w:after="0" w:line="240" w:lineRule="auto"/>
        <w:ind w:left="644" w:hanging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3F53FF" wp14:editId="1B864EDB">
            <wp:extent cx="6711950" cy="9492871"/>
            <wp:effectExtent l="0" t="0" r="0" b="0"/>
            <wp:docPr id="1" name="Рисунок 1" descr="C:\Users\школа\Documents\2023_06_16\приказ род.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2023_06_16\приказ род.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558" cy="94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A3" w:rsidRDefault="005909A3" w:rsidP="005909A3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909A3" w:rsidRDefault="005909A3" w:rsidP="005909A3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909A3" w:rsidRDefault="005909A3" w:rsidP="005909A3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909A3" w:rsidRDefault="005909A3" w:rsidP="005909A3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909A3" w:rsidRDefault="005909A3" w:rsidP="00590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9A3" w:rsidRPr="002461A5" w:rsidRDefault="005909A3" w:rsidP="001B6B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461A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909A3" w:rsidRDefault="005909A3" w:rsidP="001B6BA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к приказу № 119 от 06.09.2022г.</w:t>
      </w:r>
    </w:p>
    <w:p w:rsidR="005909A3" w:rsidRDefault="005909A3" w:rsidP="005909A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A3" w:rsidRPr="00684480" w:rsidRDefault="005909A3" w:rsidP="005909A3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A3" w:rsidRPr="00684480" w:rsidRDefault="005909A3" w:rsidP="005909A3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A3" w:rsidRPr="00684480" w:rsidRDefault="005909A3" w:rsidP="005909A3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A3" w:rsidRPr="005D29FE" w:rsidRDefault="005909A3" w:rsidP="00590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FE">
        <w:rPr>
          <w:rFonts w:ascii="Times New Roman" w:hAnsi="Times New Roman"/>
          <w:b/>
          <w:sz w:val="24"/>
          <w:szCs w:val="24"/>
        </w:rPr>
        <w:t xml:space="preserve">Состав </w:t>
      </w:r>
      <w:proofErr w:type="spellStart"/>
      <w:r w:rsidRPr="005D29FE"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 w:rsidRPr="005D29FE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5909A3" w:rsidRPr="00325548" w:rsidRDefault="005909A3" w:rsidP="00590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родительского контроля на 2022-2023</w:t>
      </w:r>
      <w:r w:rsidRPr="0032554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909A3" w:rsidRPr="00325548" w:rsidRDefault="005909A3" w:rsidP="00590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9A3" w:rsidRPr="00325548" w:rsidRDefault="005909A3" w:rsidP="005909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5548">
        <w:rPr>
          <w:rFonts w:ascii="Times New Roman" w:hAnsi="Times New Roman"/>
          <w:sz w:val="24"/>
          <w:szCs w:val="24"/>
        </w:rPr>
        <w:t>Роева</w:t>
      </w:r>
      <w:proofErr w:type="spellEnd"/>
      <w:r w:rsidRPr="00325548">
        <w:rPr>
          <w:rFonts w:ascii="Times New Roman" w:hAnsi="Times New Roman"/>
          <w:sz w:val="24"/>
          <w:szCs w:val="24"/>
        </w:rPr>
        <w:t xml:space="preserve"> О.В., учитель начальных </w:t>
      </w:r>
      <w:proofErr w:type="gramStart"/>
      <w:r w:rsidRPr="00325548">
        <w:rPr>
          <w:rFonts w:ascii="Times New Roman" w:hAnsi="Times New Roman"/>
          <w:sz w:val="24"/>
          <w:szCs w:val="24"/>
        </w:rPr>
        <w:t>классов ,</w:t>
      </w:r>
      <w:proofErr w:type="gramEnd"/>
      <w:r w:rsidRPr="00325548">
        <w:rPr>
          <w:rFonts w:ascii="Times New Roman" w:hAnsi="Times New Roman"/>
          <w:sz w:val="24"/>
          <w:szCs w:val="24"/>
        </w:rPr>
        <w:t xml:space="preserve"> председатель профкома,</w:t>
      </w:r>
    </w:p>
    <w:p w:rsidR="005909A3" w:rsidRPr="00325548" w:rsidRDefault="005909A3" w:rsidP="00590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Ю.М., родитель</w:t>
      </w:r>
      <w:r w:rsidRPr="00325548">
        <w:rPr>
          <w:rFonts w:ascii="Times New Roman" w:hAnsi="Times New Roman"/>
          <w:sz w:val="24"/>
          <w:szCs w:val="24"/>
        </w:rPr>
        <w:t xml:space="preserve"> </w:t>
      </w:r>
    </w:p>
    <w:p w:rsidR="005909A3" w:rsidRPr="00325548" w:rsidRDefault="005909A3" w:rsidP="005909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548">
        <w:rPr>
          <w:rFonts w:ascii="Times New Roman" w:hAnsi="Times New Roman"/>
          <w:sz w:val="24"/>
          <w:szCs w:val="24"/>
        </w:rPr>
        <w:t>Степашина Н.В., председатель Совета родителей</w:t>
      </w: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Pr="00684480" w:rsidRDefault="005909A3" w:rsidP="00590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219C">
        <w:rPr>
          <w:rFonts w:ascii="Times New Roman" w:eastAsia="Times New Roman" w:hAnsi="Times New Roman"/>
          <w:sz w:val="24"/>
          <w:szCs w:val="24"/>
          <w:lang w:eastAsia="ru-RU"/>
        </w:rPr>
        <w:t>Приложение №  2</w:t>
      </w:r>
    </w:p>
    <w:p w:rsidR="005909A3" w:rsidRPr="00214A2F" w:rsidRDefault="005909A3" w:rsidP="005909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14A2F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родительского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«Нижне-Жёрновская средняя общеобразовательная школа»</w:t>
      </w:r>
    </w:p>
    <w:p w:rsidR="005909A3" w:rsidRPr="006579F1" w:rsidRDefault="005909A3" w:rsidP="00590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5909A3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родительского контроля </w:t>
      </w:r>
      <w:r w:rsidRPr="00F413E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</w:t>
      </w:r>
    </w:p>
    <w:p w:rsidR="005909A3" w:rsidRPr="00F413EA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общеобразовательного</w:t>
      </w:r>
      <w:r w:rsidRPr="00F413EA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13EA">
        <w:rPr>
          <w:rFonts w:ascii="Times New Roman" w:eastAsia="Times New Roman" w:hAnsi="Times New Roman"/>
          <w:sz w:val="24"/>
          <w:szCs w:val="24"/>
          <w:lang w:eastAsia="ru-RU"/>
        </w:rPr>
        <w:t>«Нижне-Жёрновская средняя общеобразовательная школа»</w:t>
      </w:r>
    </w:p>
    <w:p w:rsidR="005909A3" w:rsidRPr="00684480" w:rsidRDefault="005909A3" w:rsidP="005909A3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proofErr w:type="spellStart"/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бракераждная</w:t>
      </w:r>
      <w:proofErr w:type="spellEnd"/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комиссия) создаётся и действует в соответствии с данным положением (далее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раздаче пищи в школе.</w:t>
      </w:r>
    </w:p>
    <w:p w:rsidR="005909A3" w:rsidRPr="00F23458" w:rsidRDefault="005909A3" w:rsidP="005909A3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в своей деятельности руководствуется действующими СанПиНами, сборниками рецептур, технологическими картами, ГОСТами, локальными актами Школы.</w:t>
      </w:r>
    </w:p>
    <w:p w:rsidR="005909A3" w:rsidRPr="00214A2F" w:rsidRDefault="005909A3" w:rsidP="005909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создания </w:t>
      </w:r>
      <w:proofErr w:type="spellStart"/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и её состав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spellStart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создаётся приказом директора Школы. Состав комиссии, сроки её полномочий оговариваются в приказе директора Школы.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2.2. В состав </w:t>
      </w:r>
      <w:proofErr w:type="spellStart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входят родители обучающихся Школы на основе добровольного согласия.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2.3. Деятельность </w:t>
      </w:r>
      <w:proofErr w:type="spellStart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регламентируется настоящим Положением, которое утверждается директором Школы.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234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Полномочия </w:t>
      </w:r>
      <w:proofErr w:type="spellStart"/>
      <w:r w:rsidRPr="00F23458">
        <w:rPr>
          <w:rFonts w:ascii="Times New Roman" w:eastAsia="Times New Roman" w:hAnsi="Times New Roman"/>
          <w:b/>
          <w:sz w:val="24"/>
          <w:szCs w:val="24"/>
          <w:lang w:eastAsia="ru-RU"/>
        </w:rPr>
        <w:t>бракеражной</w:t>
      </w:r>
      <w:proofErr w:type="spellEnd"/>
      <w:r w:rsidRPr="00F234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должна способствовать обеспечению качес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твенным питанием учащихся.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осуществляет контроль за организацией питания учащихся со стороны родителей, соблюдения санитарно-гигиенических требований при приго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товлении и раздаче пищи;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контроль соблюдения санитарно-гигиенических норм; 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следит за соответствием приготовленных блюд утвержденному меню;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проверяет наличие контрольного блюда и суточной пробы;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3.1.8.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проверок пищеблоков </w:t>
      </w:r>
      <w:proofErr w:type="spellStart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оборотоспособности</w:t>
      </w:r>
      <w:proofErr w:type="spellEnd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 пищевых продуктов и продовольственного сырья».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имеет право:</w:t>
      </w: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любое время проверять санитарное состояние пищеблока;</w:t>
      </w: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проверять выход продукции;</w:t>
      </w: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наличие суточной пробы;</w:t>
      </w: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проверять соответствие процесса приготовления пищи технологическим картам;</w:t>
      </w: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проверять качество поставляемой продукции;</w:t>
      </w: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разнообразие и соблюдение двухнедельного меню;</w:t>
      </w:r>
    </w:p>
    <w:p w:rsidR="005909A3" w:rsidRPr="00F23458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вносить на рассмотрение руководства школы и ответственным за питание предложения по улучшению качества питания и обслуживания.</w:t>
      </w:r>
    </w:p>
    <w:p w:rsidR="005909A3" w:rsidRPr="00F23458" w:rsidRDefault="005909A3" w:rsidP="00590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F23458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организации питания</w:t>
      </w:r>
      <w:r w:rsidRPr="00F234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Результаты проверки выхода блюд, их качества отражаются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журнале и оцениваются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четырехбальной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системе. В случае выявления каких-либо нарушений, замечаний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должна незамедлительно поставить в известность директора Школы.</w:t>
      </w: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Замечания и нарушения, установленные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журнал.</w:t>
      </w: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обязательны к исполнению руководством Школы и работниками пищеблока.</w:t>
      </w:r>
    </w:p>
    <w:p w:rsidR="005909A3" w:rsidRDefault="005909A3" w:rsidP="005909A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5909A3" w:rsidRDefault="005909A3" w:rsidP="005909A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A3" w:rsidRDefault="005909A3" w:rsidP="005909A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A3" w:rsidRDefault="005909A3" w:rsidP="005909A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A3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План-задание для </w:t>
      </w:r>
      <w:proofErr w:type="spellStart"/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родительского контроля в обеденном зале</w:t>
      </w:r>
    </w:p>
    <w:p w:rsidR="005909A3" w:rsidRPr="00214A2F" w:rsidRDefault="005909A3" w:rsidP="005909A3">
      <w:pPr>
        <w:pStyle w:val="a3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9A3" w:rsidRDefault="005909A3" w:rsidP="005909A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за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5909A3" w:rsidRDefault="005909A3" w:rsidP="005909A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наличие контрольного блюда;</w:t>
      </w:r>
    </w:p>
    <w:p w:rsidR="005909A3" w:rsidRDefault="005909A3" w:rsidP="005909A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5909A3" w:rsidRDefault="005909A3" w:rsidP="005909A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блюда на соответствие в меню.</w:t>
      </w:r>
    </w:p>
    <w:p w:rsidR="005909A3" w:rsidRDefault="005909A3" w:rsidP="005909A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A3" w:rsidRDefault="005909A3" w:rsidP="005909A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909A3" w:rsidRDefault="005909A3" w:rsidP="005909A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909A3" w:rsidRPr="002C6A5E" w:rsidRDefault="005909A3" w:rsidP="005909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6A5E">
        <w:rPr>
          <w:rFonts w:ascii="Times New Roman" w:hAnsi="Times New Roman"/>
          <w:sz w:val="24"/>
          <w:szCs w:val="24"/>
        </w:rPr>
        <w:t>Приложение 4</w:t>
      </w:r>
    </w:p>
    <w:p w:rsidR="005909A3" w:rsidRPr="002C6A5E" w:rsidRDefault="005909A3" w:rsidP="005909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A5E">
        <w:rPr>
          <w:rFonts w:ascii="Times New Roman" w:hAnsi="Times New Roman"/>
          <w:b/>
          <w:sz w:val="28"/>
          <w:szCs w:val="28"/>
        </w:rPr>
        <w:t>Правила бракеража пищи родителями</w:t>
      </w:r>
    </w:p>
    <w:p w:rsidR="005909A3" w:rsidRPr="00E41C60" w:rsidRDefault="005909A3" w:rsidP="005909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41C60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1.1. Все блюда и кулинарные изделия, изготов</w:t>
      </w:r>
      <w:r>
        <w:rPr>
          <w:rFonts w:ascii="Times New Roman" w:hAnsi="Times New Roman"/>
          <w:sz w:val="24"/>
          <w:szCs w:val="24"/>
        </w:rPr>
        <w:t>ляемые на пищеблоке МБОУ  «Нижне-Жёрновская средняя общеобразовательная школа»</w:t>
      </w:r>
      <w:r w:rsidRPr="00EB291C">
        <w:rPr>
          <w:rFonts w:ascii="Times New Roman" w:hAnsi="Times New Roman"/>
          <w:sz w:val="24"/>
          <w:szCs w:val="24"/>
        </w:rPr>
        <w:t xml:space="preserve"> (далее – Школа), подлежат обязательному бракеражу по мере их готовности.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/>
          <w:sz w:val="24"/>
          <w:szCs w:val="24"/>
        </w:rPr>
        <w:t>и</w:t>
      </w:r>
      <w:r w:rsidRPr="00EB291C">
        <w:rPr>
          <w:rFonts w:ascii="Times New Roman" w:hAnsi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комиссии.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</w:t>
      </w:r>
      <w:r>
        <w:rPr>
          <w:rFonts w:ascii="Times New Roman" w:hAnsi="Times New Roman"/>
          <w:sz w:val="24"/>
          <w:szCs w:val="24"/>
        </w:rPr>
        <w:t xml:space="preserve">рнал у ответственной за </w:t>
      </w:r>
      <w:proofErr w:type="gramStart"/>
      <w:r>
        <w:rPr>
          <w:rFonts w:ascii="Times New Roman" w:hAnsi="Times New Roman"/>
          <w:sz w:val="24"/>
          <w:szCs w:val="24"/>
        </w:rPr>
        <w:t>питание.</w:t>
      </w:r>
      <w:r w:rsidRPr="00EB291C">
        <w:rPr>
          <w:rFonts w:ascii="Times New Roman" w:hAnsi="Times New Roman"/>
          <w:sz w:val="24"/>
          <w:szCs w:val="24"/>
        </w:rPr>
        <w:t>.</w:t>
      </w:r>
      <w:proofErr w:type="gramEnd"/>
    </w:p>
    <w:p w:rsidR="005909A3" w:rsidRPr="002C6A5E" w:rsidRDefault="005909A3" w:rsidP="005909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2. Методика органолептической оценки пищи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5909A3" w:rsidRPr="002C6A5E" w:rsidRDefault="005909A3" w:rsidP="005909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3. Органолептическая оценка первых блюд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3.2. При оценк</w:t>
      </w:r>
      <w:r>
        <w:rPr>
          <w:rFonts w:ascii="Times New Roman" w:hAnsi="Times New Roman"/>
          <w:sz w:val="24"/>
          <w:szCs w:val="24"/>
        </w:rPr>
        <w:t>е</w:t>
      </w:r>
      <w:r w:rsidRPr="00EB291C">
        <w:rPr>
          <w:rFonts w:ascii="Times New Roman" w:hAnsi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частиц.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3.5. При определении вкуса и запаха отмечают, обладает ли блюдо присущим ему вкусом, нет ли постороннего привкуса и запаха, наличия горечи,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91C">
        <w:rPr>
          <w:rFonts w:ascii="Times New Roman" w:hAnsi="Times New Roman"/>
          <w:sz w:val="24"/>
          <w:szCs w:val="24"/>
        </w:rPr>
        <w:t>недосолености</w:t>
      </w:r>
      <w:proofErr w:type="spellEnd"/>
      <w:r w:rsidRPr="00EB291C">
        <w:rPr>
          <w:rFonts w:ascii="Times New Roman" w:hAnsi="Times New Roman"/>
          <w:sz w:val="24"/>
          <w:szCs w:val="24"/>
        </w:rPr>
        <w:t>, пересола.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lastRenderedPageBreak/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5909A3" w:rsidRPr="002C6A5E" w:rsidRDefault="005909A3" w:rsidP="005909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4. Органолептическая оценка вторых блюд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4.2.Мясо птицы должно быть мягким, сочным и легко отделяться от костей.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ложки. </w:t>
      </w:r>
      <w:r>
        <w:rPr>
          <w:rFonts w:ascii="Times New Roman" w:hAnsi="Times New Roman"/>
          <w:sz w:val="24"/>
          <w:szCs w:val="24"/>
        </w:rPr>
        <w:t>б</w:t>
      </w:r>
      <w:r w:rsidRPr="00EB291C">
        <w:rPr>
          <w:rFonts w:ascii="Times New Roman" w:hAnsi="Times New Roman"/>
          <w:sz w:val="24"/>
          <w:szCs w:val="24"/>
        </w:rPr>
        <w:t>иточки и котлеты из круп должны сохранять форму после жарки.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4.5. при  оценк</w:t>
      </w:r>
      <w:r>
        <w:rPr>
          <w:rFonts w:ascii="Times New Roman" w:hAnsi="Times New Roman"/>
          <w:sz w:val="24"/>
          <w:szCs w:val="24"/>
        </w:rPr>
        <w:t>е</w:t>
      </w:r>
      <w:r w:rsidRPr="00EB291C">
        <w:rPr>
          <w:rFonts w:ascii="Times New Roman" w:hAnsi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/>
          <w:sz w:val="24"/>
          <w:szCs w:val="24"/>
        </w:rPr>
        <w:t>личие специфических запахов. Особенно это важно для рыбы, которая легко приобретает посторонние запахи их окружающей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91C">
        <w:rPr>
          <w:rFonts w:ascii="Times New Roman" w:hAnsi="Times New Roman"/>
          <w:sz w:val="24"/>
          <w:szCs w:val="24"/>
        </w:rPr>
        <w:t>Вареная рыба должна быть мягкой, сочной, не крошащейся сохраняющей форму нарезки.</w:t>
      </w:r>
    </w:p>
    <w:p w:rsidR="005909A3" w:rsidRPr="002C6A5E" w:rsidRDefault="005909A3" w:rsidP="005909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5. Критерии оценки качества блюд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5.1. Оценка качества блюд и </w:t>
      </w:r>
      <w:proofErr w:type="gramStart"/>
      <w:r w:rsidRPr="00EB291C">
        <w:rPr>
          <w:rFonts w:ascii="Times New Roman" w:hAnsi="Times New Roman"/>
          <w:sz w:val="24"/>
          <w:szCs w:val="24"/>
        </w:rPr>
        <w:t>готовых  кулинарных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изделий производится по органолептическим показателям: вкусу, цвету, запаху, консистенции.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/>
          <w:sz w:val="24"/>
          <w:szCs w:val="24"/>
        </w:rPr>
        <w:t>в</w:t>
      </w:r>
      <w:r w:rsidRPr="00EB291C">
        <w:rPr>
          <w:rFonts w:ascii="Times New Roman" w:hAnsi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/>
          <w:sz w:val="24"/>
          <w:szCs w:val="24"/>
        </w:rPr>
        <w:t>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5.3. Выдача готовой продукции проводится только после снятия пробы и записи в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5909A3" w:rsidRPr="00EB291C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A3" w:rsidRDefault="005909A3" w:rsidP="005909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09A3" w:rsidTr="00104D50">
        <w:tc>
          <w:tcPr>
            <w:tcW w:w="4785" w:type="dxa"/>
          </w:tcPr>
          <w:p w:rsidR="005909A3" w:rsidRPr="002461A5" w:rsidRDefault="005909A3" w:rsidP="00104D50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                     </w:t>
            </w:r>
            <w:proofErr w:type="spellStart"/>
            <w:r w:rsidRPr="002461A5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spellEnd"/>
          </w:p>
        </w:tc>
        <w:tc>
          <w:tcPr>
            <w:tcW w:w="4786" w:type="dxa"/>
          </w:tcPr>
          <w:p w:rsidR="005909A3" w:rsidRPr="002461A5" w:rsidRDefault="005909A3" w:rsidP="00104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A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2461A5">
              <w:rPr>
                <w:rFonts w:ascii="Times New Roman" w:hAnsi="Times New Roman"/>
                <w:sz w:val="24"/>
                <w:szCs w:val="24"/>
              </w:rPr>
              <w:t>Утверждаю</w:t>
            </w:r>
            <w:proofErr w:type="spellEnd"/>
          </w:p>
        </w:tc>
      </w:tr>
      <w:tr w:rsidR="005909A3" w:rsidTr="00104D50">
        <w:tc>
          <w:tcPr>
            <w:tcW w:w="4785" w:type="dxa"/>
          </w:tcPr>
          <w:p w:rsidR="005909A3" w:rsidRPr="006B6787" w:rsidRDefault="005909A3" w:rsidP="00104D5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6787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5909A3" w:rsidRPr="006B6787" w:rsidRDefault="005909A3" w:rsidP="00104D5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 01 от 31.08.2022</w:t>
            </w:r>
            <w:r w:rsidRPr="006B6787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786" w:type="dxa"/>
          </w:tcPr>
          <w:p w:rsidR="005909A3" w:rsidRDefault="005909A3" w:rsidP="00104D5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6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Директор       </w:t>
            </w:r>
          </w:p>
          <w:p w:rsidR="005909A3" w:rsidRPr="006B6787" w:rsidRDefault="005909A3" w:rsidP="00104D5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6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proofErr w:type="spellStart"/>
            <w:r w:rsidRPr="006B6787">
              <w:rPr>
                <w:rFonts w:ascii="Times New Roman" w:hAnsi="Times New Roman"/>
                <w:sz w:val="24"/>
                <w:szCs w:val="24"/>
                <w:lang w:val="ru-RU"/>
              </w:rPr>
              <w:t>Т.С.Лыгина</w:t>
            </w:r>
            <w:proofErr w:type="spellEnd"/>
          </w:p>
          <w:p w:rsidR="005909A3" w:rsidRPr="006B6787" w:rsidRDefault="005909A3" w:rsidP="00104D5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6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</w:t>
            </w:r>
          </w:p>
          <w:p w:rsidR="005909A3" w:rsidRPr="006B6787" w:rsidRDefault="001B6BA3" w:rsidP="00104D5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bookmarkStart w:id="0" w:name="_GoBack"/>
            <w:bookmarkEnd w:id="0"/>
            <w:r w:rsidR="00590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  <w:r w:rsidR="00590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 31.08.2022</w:t>
            </w:r>
            <w:r w:rsidR="005909A3" w:rsidRPr="006B678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5909A3" w:rsidRDefault="005909A3" w:rsidP="005909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909A3" w:rsidRDefault="005909A3" w:rsidP="005909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909A3" w:rsidRPr="00EB291C" w:rsidRDefault="005909A3" w:rsidP="005909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291C">
        <w:rPr>
          <w:rFonts w:ascii="Times New Roman" w:hAnsi="Times New Roman"/>
          <w:b/>
          <w:sz w:val="28"/>
          <w:szCs w:val="28"/>
        </w:rPr>
        <w:t>Положение</w:t>
      </w:r>
    </w:p>
    <w:p w:rsidR="005909A3" w:rsidRPr="006425ED" w:rsidRDefault="005909A3" w:rsidP="005909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25ED">
        <w:rPr>
          <w:rFonts w:ascii="Times New Roman" w:hAnsi="Times New Roman"/>
          <w:b/>
          <w:sz w:val="24"/>
          <w:szCs w:val="24"/>
        </w:rPr>
        <w:t>о порядке проведения мероприятий родительского контроля за организацией</w:t>
      </w:r>
    </w:p>
    <w:p w:rsidR="005909A3" w:rsidRPr="006425ED" w:rsidRDefault="005909A3" w:rsidP="005909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25ED">
        <w:rPr>
          <w:rFonts w:ascii="Times New Roman" w:hAnsi="Times New Roman"/>
          <w:b/>
          <w:sz w:val="24"/>
          <w:szCs w:val="24"/>
        </w:rPr>
        <w:t xml:space="preserve">горячего питания обучающихся МБОУ «Нижне-Жёрновская средняя </w:t>
      </w:r>
      <w:proofErr w:type="spellStart"/>
      <w:r w:rsidRPr="006425ED">
        <w:rPr>
          <w:rFonts w:ascii="Times New Roman" w:hAnsi="Times New Roman"/>
          <w:b/>
          <w:sz w:val="24"/>
          <w:szCs w:val="24"/>
        </w:rPr>
        <w:t>общеоразовательная</w:t>
      </w:r>
      <w:proofErr w:type="spellEnd"/>
      <w:r w:rsidRPr="006425ED">
        <w:rPr>
          <w:rFonts w:ascii="Times New Roman" w:hAnsi="Times New Roman"/>
          <w:b/>
          <w:sz w:val="24"/>
          <w:szCs w:val="24"/>
        </w:rPr>
        <w:t xml:space="preserve"> школа» </w:t>
      </w:r>
      <w:proofErr w:type="spellStart"/>
      <w:r w:rsidRPr="006425ED">
        <w:rPr>
          <w:rFonts w:ascii="Times New Roman" w:hAnsi="Times New Roman"/>
          <w:b/>
          <w:sz w:val="24"/>
          <w:szCs w:val="24"/>
        </w:rPr>
        <w:t>Верховского</w:t>
      </w:r>
      <w:proofErr w:type="spellEnd"/>
      <w:r w:rsidRPr="006425ED">
        <w:rPr>
          <w:rFonts w:ascii="Times New Roman" w:hAnsi="Times New Roman"/>
          <w:b/>
          <w:sz w:val="24"/>
          <w:szCs w:val="24"/>
        </w:rPr>
        <w:t xml:space="preserve"> района Орловской области</w:t>
      </w:r>
    </w:p>
    <w:p w:rsidR="005909A3" w:rsidRPr="00EB291C" w:rsidRDefault="005909A3" w:rsidP="005909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EB291C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5909A3" w:rsidRPr="002461A5" w:rsidRDefault="005909A3" w:rsidP="005909A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461A5">
        <w:rPr>
          <w:rFonts w:ascii="Times New Roman" w:hAnsi="Times New Roman"/>
          <w:sz w:val="24"/>
          <w:szCs w:val="24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5909A3" w:rsidRPr="002461A5" w:rsidRDefault="005909A3" w:rsidP="005909A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461A5">
        <w:rPr>
          <w:rFonts w:ascii="Times New Roman" w:hAnsi="Times New Roman"/>
          <w:sz w:val="24"/>
          <w:szCs w:val="24"/>
        </w:rPr>
        <w:t>-Федерального закона «Об образовании в Российской Федерации» от 29.12.2012 г № 273-ФЗ</w:t>
      </w:r>
      <w:r w:rsidRPr="002461A5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>» с изменениями от 8 декабря 2020 года</w:t>
      </w:r>
      <w:r w:rsidRPr="002461A5">
        <w:rPr>
          <w:rFonts w:ascii="Times New Roman" w:hAnsi="Times New Roman"/>
          <w:sz w:val="24"/>
          <w:szCs w:val="24"/>
        </w:rPr>
        <w:t>;</w:t>
      </w:r>
    </w:p>
    <w:p w:rsidR="005909A3" w:rsidRPr="002461A5" w:rsidRDefault="005909A3" w:rsidP="005909A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461A5">
        <w:rPr>
          <w:rFonts w:ascii="Times New Roman" w:hAnsi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2461A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461A5">
        <w:rPr>
          <w:rFonts w:ascii="Times New Roman" w:hAnsi="Times New Roman"/>
          <w:sz w:val="24"/>
          <w:szCs w:val="24"/>
        </w:rPr>
        <w:t xml:space="preserve"> РФ «Родительский контроль за организацией горячего питания детей в </w:t>
      </w:r>
      <w:proofErr w:type="gramStart"/>
      <w:r w:rsidRPr="002461A5">
        <w:rPr>
          <w:rFonts w:ascii="Times New Roman" w:hAnsi="Times New Roman"/>
          <w:sz w:val="24"/>
          <w:szCs w:val="24"/>
        </w:rPr>
        <w:t>общеобразовательных  организациях</w:t>
      </w:r>
      <w:proofErr w:type="gramEnd"/>
      <w:r w:rsidRPr="002461A5">
        <w:rPr>
          <w:rFonts w:ascii="Times New Roman" w:hAnsi="Times New Roman"/>
          <w:sz w:val="24"/>
          <w:szCs w:val="24"/>
        </w:rPr>
        <w:t>» от 18.05.2020г.</w:t>
      </w:r>
    </w:p>
    <w:p w:rsidR="005909A3" w:rsidRPr="002461A5" w:rsidRDefault="005909A3" w:rsidP="00590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eastAsia="ru-RU"/>
        </w:rPr>
      </w:pPr>
      <w:r w:rsidRPr="002461A5">
        <w:rPr>
          <w:rFonts w:ascii="Times New Roman" w:hAnsi="Times New Roman"/>
          <w:sz w:val="24"/>
          <w:szCs w:val="24"/>
        </w:rPr>
        <w:t xml:space="preserve">   -</w:t>
      </w:r>
      <w:r w:rsidRPr="002461A5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 xml:space="preserve"> санитарно-эпидемиологическими правилами и нормами СанПиН 2.3/2.4.3590-20 </w:t>
      </w:r>
    </w:p>
    <w:p w:rsidR="005909A3" w:rsidRPr="002461A5" w:rsidRDefault="005909A3" w:rsidP="00590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eastAsia="ru-RU"/>
        </w:rPr>
      </w:pPr>
      <w:r w:rsidRPr="002461A5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 xml:space="preserve">          «Санитарно-эпидемиологические требования к организации общественного питания </w:t>
      </w:r>
    </w:p>
    <w:p w:rsidR="005909A3" w:rsidRPr="002461A5" w:rsidRDefault="005909A3" w:rsidP="00590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eastAsia="ru-RU"/>
        </w:rPr>
      </w:pPr>
      <w:r w:rsidRPr="002461A5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 xml:space="preserve">           населения», приказами и распоряжениями органов управления </w:t>
      </w:r>
    </w:p>
    <w:p w:rsidR="005909A3" w:rsidRPr="002461A5" w:rsidRDefault="005909A3" w:rsidP="00590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eastAsia="ru-RU"/>
        </w:rPr>
      </w:pPr>
      <w:r w:rsidRPr="002461A5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 xml:space="preserve">        образованием, уставом и локальными актами МБОУ «Нижне-Жёрновская </w:t>
      </w:r>
    </w:p>
    <w:p w:rsidR="005909A3" w:rsidRPr="002461A5" w:rsidRDefault="005909A3" w:rsidP="00590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  <w:lang w:eastAsia="ru-RU"/>
        </w:rPr>
      </w:pPr>
      <w:r w:rsidRPr="002461A5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 xml:space="preserve">        средняя общеобразовательная школа»  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1.2.2.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1.2.3. В состав комиссии входят представители администрации, члены</w:t>
      </w:r>
      <w:r>
        <w:rPr>
          <w:rFonts w:ascii="Times New Roman" w:hAnsi="Times New Roman"/>
          <w:sz w:val="24"/>
          <w:szCs w:val="24"/>
        </w:rPr>
        <w:t xml:space="preserve"> Совета родителей  школы, учителя</w:t>
      </w:r>
      <w:r w:rsidRPr="00EB291C">
        <w:rPr>
          <w:rFonts w:ascii="Times New Roman" w:hAnsi="Times New Roman"/>
          <w:sz w:val="24"/>
          <w:szCs w:val="24"/>
        </w:rPr>
        <w:t>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1.2.4. Деятельность членов комиссии по контролю за организацией питания обучающихся основывается на принципах добровольности участия в его работе, </w:t>
      </w:r>
      <w:proofErr w:type="gramStart"/>
      <w:r w:rsidRPr="00EB291C">
        <w:rPr>
          <w:rFonts w:ascii="Times New Roman" w:hAnsi="Times New Roman"/>
          <w:sz w:val="24"/>
          <w:szCs w:val="24"/>
        </w:rPr>
        <w:t>коллегиальности  принятия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решений, гласности.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-обеспечение приоритетности защиты жизни и здоровья детей;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/>
          <w:sz w:val="24"/>
          <w:szCs w:val="24"/>
        </w:rPr>
        <w:t>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- обеспечение соблюдения санитарно-эпидемиологических требований на всех этапах обращения пищевых </w:t>
      </w:r>
      <w:proofErr w:type="gramStart"/>
      <w:r w:rsidRPr="00EB291C">
        <w:rPr>
          <w:rFonts w:ascii="Times New Roman" w:hAnsi="Times New Roman"/>
          <w:sz w:val="24"/>
          <w:szCs w:val="24"/>
        </w:rPr>
        <w:t>продуктов(</w:t>
      </w:r>
      <w:proofErr w:type="gramEnd"/>
      <w:r w:rsidRPr="00EB291C">
        <w:rPr>
          <w:rFonts w:ascii="Times New Roman" w:hAnsi="Times New Roman"/>
          <w:sz w:val="24"/>
          <w:szCs w:val="24"/>
        </w:rPr>
        <w:t>готовых блюд);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>3.Функции комиссии по контролю за организацией питания обучающихся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3.1. Комиссия по контролю за организацией питания обучающихся обеспечивает участие в следующих процедурах: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 общественная экспертиза питания обучающихся;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lastRenderedPageBreak/>
        <w:t>-контроль за качеством и количеством приготовленной согласно меню пищи;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4.5. изменить график проверки, если причина объективна;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5.2. Комиссия выбирает председателя.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z w:val="24"/>
          <w:szCs w:val="24"/>
        </w:rPr>
        <w:t>о</w:t>
      </w:r>
      <w:r w:rsidRPr="00EB291C">
        <w:rPr>
          <w:rFonts w:ascii="Times New Roman" w:hAnsi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ситуаций в состав комиссии родители не входят.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/>
          <w:sz w:val="24"/>
          <w:szCs w:val="24"/>
        </w:rPr>
        <w:t>администрацию школы и советы родителей</w:t>
      </w:r>
      <w:r w:rsidRPr="00EB291C">
        <w:rPr>
          <w:rFonts w:ascii="Times New Roman" w:hAnsi="Times New Roman"/>
          <w:sz w:val="24"/>
          <w:szCs w:val="24"/>
        </w:rPr>
        <w:t>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5.6. Один раз в четверть комиссия знакомит с результатами деятельности директора школы и </w:t>
      </w:r>
      <w:r>
        <w:rPr>
          <w:rFonts w:ascii="Times New Roman" w:hAnsi="Times New Roman"/>
          <w:sz w:val="24"/>
          <w:szCs w:val="24"/>
        </w:rPr>
        <w:t>один раз в полугодие педагогический совет</w:t>
      </w:r>
      <w:r w:rsidRPr="00EB291C">
        <w:rPr>
          <w:rFonts w:ascii="Times New Roman" w:hAnsi="Times New Roman"/>
          <w:sz w:val="24"/>
          <w:szCs w:val="24"/>
        </w:rPr>
        <w:t>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5.7.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6.Ответственность членов Комиссии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6.1. Члены Комисс</w:t>
      </w:r>
      <w:r>
        <w:rPr>
          <w:rFonts w:ascii="Times New Roman" w:hAnsi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5909A3" w:rsidRPr="00EB291C" w:rsidRDefault="005909A3" w:rsidP="005909A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7. Документация комиссии по контролю за организацией питания обучающихся</w:t>
      </w:r>
    </w:p>
    <w:p w:rsidR="005909A3" w:rsidRDefault="005909A3" w:rsidP="00590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B291C">
        <w:rPr>
          <w:rFonts w:ascii="Times New Roman" w:hAnsi="Times New Roman"/>
          <w:sz w:val="24"/>
          <w:szCs w:val="24"/>
        </w:rPr>
        <w:t>7.1 заседания комиссии оформляются протоколом. Протоколы подписываю</w:t>
      </w:r>
      <w:r>
        <w:rPr>
          <w:rFonts w:ascii="Times New Roman" w:hAnsi="Times New Roman"/>
          <w:sz w:val="24"/>
          <w:szCs w:val="24"/>
        </w:rPr>
        <w:t>тся   председателем. Тетрадь  протоколов заседания хранится у директора.</w:t>
      </w:r>
    </w:p>
    <w:p w:rsidR="005909A3" w:rsidRDefault="005909A3" w:rsidP="005909A3"/>
    <w:p w:rsidR="001F1861" w:rsidRDefault="001F1861"/>
    <w:sectPr w:rsidR="001F1861" w:rsidSect="001B6BA3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2"/>
    <w:rsid w:val="001B6BA3"/>
    <w:rsid w:val="001F1861"/>
    <w:rsid w:val="005909A3"/>
    <w:rsid w:val="00616907"/>
    <w:rsid w:val="008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499F5-F596-4195-A37A-28ACC3E2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9A3"/>
    <w:pPr>
      <w:ind w:left="720"/>
      <w:contextualSpacing/>
    </w:pPr>
  </w:style>
  <w:style w:type="table" w:styleId="a4">
    <w:name w:val="Table Grid"/>
    <w:basedOn w:val="a1"/>
    <w:uiPriority w:val="59"/>
    <w:rsid w:val="005909A3"/>
    <w:pPr>
      <w:spacing w:after="0" w:line="240" w:lineRule="auto"/>
      <w:ind w:firstLine="360"/>
    </w:pPr>
    <w:rPr>
      <w:rFonts w:eastAsia="Times New Roman" w:cs="Calibri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5909A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909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i_User</cp:lastModifiedBy>
  <cp:revision>6</cp:revision>
  <dcterms:created xsi:type="dcterms:W3CDTF">2023-06-16T11:32:00Z</dcterms:created>
  <dcterms:modified xsi:type="dcterms:W3CDTF">2023-06-16T11:59:00Z</dcterms:modified>
</cp:coreProperties>
</file>